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45F4" w14:textId="77777777" w:rsidR="00905120" w:rsidRDefault="00905120">
      <w:pPr>
        <w:pStyle w:val="Corpotesto"/>
        <w:spacing w:before="71"/>
        <w:ind w:left="112" w:right="121"/>
        <w:jc w:val="both"/>
        <w:rPr>
          <w:rFonts w:ascii="Arial" w:hAnsi="Arial"/>
          <w:sz w:val="20"/>
        </w:rPr>
      </w:pPr>
    </w:p>
    <w:p w14:paraId="62E3CBB6" w14:textId="77777777" w:rsidR="00B97910" w:rsidRPr="00903029" w:rsidRDefault="00B97910" w:rsidP="00B97910">
      <w:pPr>
        <w:spacing w:line="239" w:lineRule="auto"/>
        <w:ind w:left="-284" w:firstLine="284"/>
        <w:rPr>
          <w:rFonts w:ascii="Kunstler Script" w:hAnsi="Kunstler Script"/>
          <w:sz w:val="72"/>
        </w:rPr>
      </w:pPr>
      <w:r>
        <w:rPr>
          <w:rFonts w:ascii="Kunstler Script" w:hAnsi="Kunstler Script"/>
          <w:sz w:val="72"/>
        </w:rPr>
        <w:t xml:space="preserve">        </w:t>
      </w:r>
      <w:r>
        <w:rPr>
          <w:rFonts w:ascii="Kunstler Script" w:hAnsi="Kunstler Script"/>
          <w:noProof/>
          <w:sz w:val="72"/>
          <w:lang w:eastAsia="it-IT"/>
        </w:rPr>
        <w:drawing>
          <wp:inline distT="0" distB="0" distL="0" distR="0" wp14:anchorId="092011DB" wp14:editId="2E59AB24">
            <wp:extent cx="862330" cy="9652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unstler Script" w:hAnsi="Kunstler Script"/>
          <w:sz w:val="72"/>
        </w:rPr>
        <w:t xml:space="preserve"> </w:t>
      </w:r>
      <w:r w:rsidRPr="005C5BC1">
        <w:rPr>
          <w:rFonts w:ascii="Kunstler Script" w:hAnsi="Kunstler Script"/>
          <w:sz w:val="72"/>
        </w:rPr>
        <w:t>Consiglio Regionale del Molise</w:t>
      </w:r>
      <w:r w:rsidRPr="00E6158F">
        <w:rPr>
          <w:rFonts w:ascii="Garamond" w:eastAsia="Times New Roman" w:hAnsi="Garamond"/>
          <w:sz w:val="24"/>
          <w:szCs w:val="24"/>
        </w:rPr>
        <w:t xml:space="preserve"> </w:t>
      </w:r>
    </w:p>
    <w:p w14:paraId="580AE626" w14:textId="77777777" w:rsidR="00B97910" w:rsidRDefault="00B97910" w:rsidP="00B97910">
      <w:pPr>
        <w:spacing w:line="473" w:lineRule="auto"/>
        <w:ind w:right="1240"/>
        <w:jc w:val="center"/>
        <w:rPr>
          <w:rFonts w:ascii="Garamond" w:eastAsia="Arial" w:hAnsi="Garamond"/>
          <w:b/>
          <w:sz w:val="24"/>
          <w:szCs w:val="24"/>
          <w:u w:val="single"/>
        </w:rPr>
      </w:pPr>
    </w:p>
    <w:p w14:paraId="352C2243" w14:textId="058EC8F5" w:rsidR="00B97910" w:rsidRDefault="00B97910" w:rsidP="00B97910">
      <w:pPr>
        <w:ind w:right="6"/>
        <w:jc w:val="center"/>
        <w:rPr>
          <w:rFonts w:ascii="Garamond" w:eastAsia="Arial" w:hAnsi="Garamond"/>
          <w:b/>
          <w:sz w:val="24"/>
          <w:szCs w:val="24"/>
          <w:u w:val="single"/>
        </w:rPr>
      </w:pPr>
      <w:r>
        <w:rPr>
          <w:rFonts w:ascii="Garamond" w:eastAsia="Arial" w:hAnsi="Garamond"/>
          <w:b/>
          <w:sz w:val="24"/>
          <w:szCs w:val="24"/>
          <w:u w:val="single"/>
        </w:rPr>
        <w:t xml:space="preserve">PROCEDURA PER LA FORNITURA DEL </w:t>
      </w:r>
      <w:r w:rsidRPr="008C13D2">
        <w:rPr>
          <w:rFonts w:ascii="Garamond" w:eastAsia="Arial" w:hAnsi="Garamond"/>
          <w:b/>
          <w:sz w:val="24"/>
          <w:szCs w:val="24"/>
          <w:u w:val="single"/>
        </w:rPr>
        <w:t>SERVIZIO DI TESORERIA</w:t>
      </w:r>
      <w:r>
        <w:rPr>
          <w:rFonts w:ascii="Garamond" w:eastAsia="Arial" w:hAnsi="Garamond"/>
          <w:b/>
          <w:sz w:val="24"/>
          <w:szCs w:val="24"/>
          <w:u w:val="single"/>
        </w:rPr>
        <w:t xml:space="preserve"> </w:t>
      </w:r>
    </w:p>
    <w:p w14:paraId="16083FCA" w14:textId="77777777" w:rsidR="00052AF0" w:rsidRDefault="00B97910" w:rsidP="00052AF0">
      <w:pPr>
        <w:ind w:left="397" w:hanging="113"/>
        <w:jc w:val="center"/>
        <w:rPr>
          <w:rFonts w:ascii="Garamond" w:eastAsia="Arial" w:hAnsi="Garamond"/>
          <w:b/>
          <w:sz w:val="24"/>
          <w:szCs w:val="24"/>
          <w:u w:val="single"/>
        </w:rPr>
      </w:pPr>
      <w:r>
        <w:rPr>
          <w:rFonts w:ascii="Garamond" w:eastAsia="Arial" w:hAnsi="Garamond"/>
          <w:b/>
          <w:sz w:val="24"/>
          <w:szCs w:val="24"/>
          <w:u w:val="single"/>
        </w:rPr>
        <w:t>DEL CONSIGLIO REGIONALE DEL MOLISE PERIODO 2021 – 2025</w:t>
      </w:r>
    </w:p>
    <w:p w14:paraId="71F9C505" w14:textId="5583DC4F" w:rsidR="00052AF0" w:rsidRDefault="00052AF0" w:rsidP="00052AF0">
      <w:pPr>
        <w:ind w:left="397" w:hanging="113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Style w:val="Enfasigrassetto"/>
          <w:rFonts w:ascii="Verdana" w:hAnsi="Verdana"/>
          <w:color w:val="000000"/>
          <w:sz w:val="19"/>
          <w:szCs w:val="19"/>
        </w:rPr>
        <w:t>CIG Z973205CFA</w:t>
      </w:r>
    </w:p>
    <w:p w14:paraId="792B31BD" w14:textId="77777777" w:rsidR="00B97910" w:rsidRDefault="00B97910" w:rsidP="00B97910">
      <w:pPr>
        <w:ind w:right="6"/>
        <w:jc w:val="center"/>
        <w:rPr>
          <w:rFonts w:ascii="Garamond" w:eastAsia="Arial" w:hAnsi="Garamond"/>
          <w:b/>
          <w:sz w:val="24"/>
          <w:szCs w:val="24"/>
          <w:u w:val="single"/>
        </w:rPr>
      </w:pPr>
    </w:p>
    <w:p w14:paraId="4C2FF68A" w14:textId="5F939EFF" w:rsidR="00905120" w:rsidRDefault="00905120">
      <w:pPr>
        <w:pStyle w:val="Corpotesto"/>
        <w:spacing w:before="71"/>
        <w:ind w:left="112" w:right="121"/>
        <w:jc w:val="both"/>
        <w:rPr>
          <w:rFonts w:ascii="Arial" w:hAnsi="Arial"/>
          <w:sz w:val="20"/>
        </w:rPr>
      </w:pPr>
    </w:p>
    <w:p w14:paraId="3D477E6B" w14:textId="77777777" w:rsidR="00B97910" w:rsidRDefault="00B97910">
      <w:pPr>
        <w:pStyle w:val="Corpotesto"/>
        <w:spacing w:before="71"/>
        <w:ind w:left="112" w:right="121"/>
        <w:jc w:val="both"/>
        <w:rPr>
          <w:rFonts w:ascii="Arial" w:hAnsi="Arial"/>
          <w:sz w:val="20"/>
        </w:rPr>
      </w:pPr>
    </w:p>
    <w:p w14:paraId="5FC18172" w14:textId="115BE9FF" w:rsidR="00455FA8" w:rsidRPr="00905120" w:rsidRDefault="00B97910">
      <w:pPr>
        <w:pStyle w:val="Corpotesto"/>
        <w:spacing w:before="71"/>
        <w:ind w:left="112" w:right="121"/>
        <w:jc w:val="both"/>
      </w:pPr>
      <w:r w:rsidRPr="00905120">
        <w:t xml:space="preserve">In esecuzione alla </w:t>
      </w:r>
      <w:r w:rsidR="00F15592">
        <w:t>D</w:t>
      </w:r>
      <w:r w:rsidRPr="00905120">
        <w:t>eterminazione</w:t>
      </w:r>
      <w:r w:rsidR="00F15592">
        <w:t xml:space="preserve"> Segretariale</w:t>
      </w:r>
      <w:r w:rsidRPr="00905120">
        <w:t xml:space="preserve"> n. </w:t>
      </w:r>
      <w:r w:rsidR="00F15592">
        <w:t xml:space="preserve"> 27 del 9 giugno 2021</w:t>
      </w:r>
      <w:r w:rsidRPr="00905120">
        <w:t>, questo</w:t>
      </w:r>
      <w:r w:rsidR="00905120" w:rsidRPr="00905120">
        <w:t xml:space="preserve"> Consiglio </w:t>
      </w:r>
      <w:r w:rsidR="00905120">
        <w:t>R</w:t>
      </w:r>
      <w:r w:rsidR="00905120" w:rsidRPr="00905120">
        <w:t>egionale del Molise</w:t>
      </w:r>
      <w:r w:rsidRPr="00905120">
        <w:t xml:space="preserve"> indice gara da esperirsi ai sensi del D.Lgs. 50/2016, quale appalto di servizi mediante</w:t>
      </w:r>
      <w:r w:rsidRPr="00905120">
        <w:rPr>
          <w:spacing w:val="-13"/>
        </w:rPr>
        <w:t xml:space="preserve"> </w:t>
      </w:r>
      <w:r w:rsidRPr="00905120">
        <w:t>procedura</w:t>
      </w:r>
      <w:r w:rsidRPr="00905120">
        <w:rPr>
          <w:spacing w:val="-27"/>
        </w:rPr>
        <w:t xml:space="preserve"> </w:t>
      </w:r>
      <w:r w:rsidRPr="00905120">
        <w:t>aperta,</w:t>
      </w:r>
      <w:r w:rsidRPr="00905120">
        <w:rPr>
          <w:spacing w:val="-25"/>
        </w:rPr>
        <w:t xml:space="preserve"> </w:t>
      </w:r>
      <w:r w:rsidRPr="00905120">
        <w:t>per</w:t>
      </w:r>
      <w:r w:rsidRPr="00905120">
        <w:rPr>
          <w:spacing w:val="-26"/>
        </w:rPr>
        <w:t xml:space="preserve"> </w:t>
      </w:r>
      <w:r w:rsidRPr="00905120">
        <w:t>l’affidamento</w:t>
      </w:r>
      <w:r w:rsidRPr="00905120">
        <w:rPr>
          <w:spacing w:val="-26"/>
        </w:rPr>
        <w:t xml:space="preserve"> </w:t>
      </w:r>
      <w:r w:rsidRPr="00905120">
        <w:t>del</w:t>
      </w:r>
      <w:r w:rsidRPr="00905120">
        <w:rPr>
          <w:spacing w:val="-26"/>
        </w:rPr>
        <w:t xml:space="preserve"> </w:t>
      </w:r>
      <w:r w:rsidRPr="00905120">
        <w:t>servizio</w:t>
      </w:r>
      <w:r w:rsidRPr="00905120">
        <w:rPr>
          <w:spacing w:val="-25"/>
        </w:rPr>
        <w:t xml:space="preserve"> </w:t>
      </w:r>
      <w:r w:rsidRPr="00905120">
        <w:t>di</w:t>
      </w:r>
      <w:r w:rsidRPr="00905120">
        <w:rPr>
          <w:spacing w:val="-15"/>
        </w:rPr>
        <w:t xml:space="preserve"> </w:t>
      </w:r>
      <w:r w:rsidRPr="00905120">
        <w:t>Tesoreria</w:t>
      </w:r>
      <w:r w:rsidRPr="00905120">
        <w:rPr>
          <w:spacing w:val="-16"/>
        </w:rPr>
        <w:t xml:space="preserve"> </w:t>
      </w:r>
      <w:r w:rsidRPr="00905120">
        <w:t>del</w:t>
      </w:r>
      <w:r w:rsidRPr="00905120">
        <w:rPr>
          <w:spacing w:val="-15"/>
        </w:rPr>
        <w:t xml:space="preserve"> </w:t>
      </w:r>
      <w:r w:rsidRPr="00905120">
        <w:t>Co</w:t>
      </w:r>
      <w:r w:rsidR="00905120">
        <w:t>nsiglio Regionale del Molise</w:t>
      </w:r>
      <w:r w:rsidRPr="00905120">
        <w:rPr>
          <w:spacing w:val="-13"/>
        </w:rPr>
        <w:t xml:space="preserve"> </w:t>
      </w:r>
      <w:r w:rsidRPr="00905120">
        <w:t>per</w:t>
      </w:r>
      <w:r w:rsidRPr="00905120">
        <w:rPr>
          <w:spacing w:val="-13"/>
        </w:rPr>
        <w:t xml:space="preserve"> </w:t>
      </w:r>
      <w:r w:rsidRPr="00905120">
        <w:t>il</w:t>
      </w:r>
      <w:r w:rsidRPr="00905120">
        <w:rPr>
          <w:spacing w:val="-16"/>
        </w:rPr>
        <w:t xml:space="preserve"> </w:t>
      </w:r>
      <w:r w:rsidRPr="00905120">
        <w:t>periodo 1/7/2021 - 31/12/2025.</w:t>
      </w:r>
    </w:p>
    <w:p w14:paraId="1D8FD998" w14:textId="77777777" w:rsidR="00455FA8" w:rsidRPr="00905120" w:rsidRDefault="00455FA8">
      <w:pPr>
        <w:pStyle w:val="Corpotesto"/>
        <w:spacing w:before="10"/>
      </w:pPr>
    </w:p>
    <w:p w14:paraId="329B5444" w14:textId="77777777" w:rsidR="00455FA8" w:rsidRPr="00905120" w:rsidRDefault="00B97910">
      <w:pPr>
        <w:pStyle w:val="Titolo1"/>
        <w:spacing w:before="1"/>
        <w:jc w:val="both"/>
      </w:pPr>
      <w:r w:rsidRPr="00905120">
        <w:t>SEZIONE I: AMMINISTRAZIONE AGGIUDICATRICE</w:t>
      </w:r>
    </w:p>
    <w:p w14:paraId="0BFC8973" w14:textId="4F9E90C9" w:rsidR="00455FA8" w:rsidRPr="00905120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 w:rsidRPr="00905120">
        <w:rPr>
          <w:b/>
        </w:rPr>
        <w:t xml:space="preserve">Amministrazione aggiudicatrice: </w:t>
      </w:r>
      <w:r w:rsidRPr="00905120">
        <w:t>CO</w:t>
      </w:r>
      <w:r w:rsidR="00905120">
        <w:t>NSIGLIO REGIONALE DEL MOLISE</w:t>
      </w:r>
    </w:p>
    <w:p w14:paraId="1CF6C954" w14:textId="77777777" w:rsidR="00F86C0B" w:rsidRPr="00F86C0B" w:rsidRDefault="00B97910">
      <w:pPr>
        <w:pStyle w:val="Paragrafoelenco"/>
        <w:numPr>
          <w:ilvl w:val="0"/>
          <w:numId w:val="1"/>
        </w:numPr>
        <w:tabs>
          <w:tab w:val="left" w:pos="883"/>
          <w:tab w:val="left" w:pos="884"/>
          <w:tab w:val="left" w:pos="1905"/>
          <w:tab w:val="left" w:pos="2392"/>
          <w:tab w:val="left" w:pos="3630"/>
          <w:tab w:val="left" w:pos="4009"/>
          <w:tab w:val="left" w:pos="4328"/>
          <w:tab w:val="left" w:pos="5062"/>
          <w:tab w:val="left" w:pos="5576"/>
          <w:tab w:val="left" w:pos="6051"/>
          <w:tab w:val="left" w:pos="7272"/>
          <w:tab w:val="left" w:pos="7781"/>
          <w:tab w:val="left" w:pos="9226"/>
        </w:tabs>
        <w:ind w:right="117"/>
      </w:pPr>
      <w:r w:rsidRPr="00234A32">
        <w:rPr>
          <w:b/>
          <w:bCs/>
        </w:rPr>
        <w:tab/>
        <w:t>Indirizzo:</w:t>
      </w:r>
      <w:r w:rsidRPr="00905120">
        <w:tab/>
        <w:t>Via</w:t>
      </w:r>
      <w:r w:rsidR="00905120">
        <w:t xml:space="preserve"> IV Novembre</w:t>
      </w:r>
      <w:r w:rsidRPr="00905120">
        <w:t>,</w:t>
      </w:r>
      <w:r w:rsidR="00905120">
        <w:t xml:space="preserve"> </w:t>
      </w:r>
      <w:r w:rsidRPr="00905120">
        <w:t>n.</w:t>
      </w:r>
      <w:r w:rsidR="00905120">
        <w:t xml:space="preserve"> 87</w:t>
      </w:r>
      <w:r w:rsidRPr="00905120">
        <w:tab/>
        <w:t>(Prov.</w:t>
      </w:r>
      <w:r w:rsidR="00905120">
        <w:t xml:space="preserve"> </w:t>
      </w:r>
      <w:r w:rsidRPr="00905120">
        <w:t>CB)</w:t>
      </w:r>
      <w:r w:rsidRPr="00905120">
        <w:tab/>
        <w:t>Tel</w:t>
      </w:r>
      <w:r w:rsidRPr="00905120">
        <w:tab/>
        <w:t>087</w:t>
      </w:r>
      <w:r w:rsidR="00905120">
        <w:t>4.424001</w:t>
      </w:r>
      <w:r w:rsidRPr="00905120">
        <w:t>,</w:t>
      </w:r>
      <w:r w:rsidR="00905120">
        <w:t xml:space="preserve"> </w:t>
      </w:r>
      <w:r w:rsidRPr="00905120">
        <w:rPr>
          <w:spacing w:val="-4"/>
        </w:rPr>
        <w:t>E-mail</w:t>
      </w:r>
      <w:r w:rsidR="00F86C0B">
        <w:rPr>
          <w:spacing w:val="-4"/>
        </w:rPr>
        <w:t xml:space="preserve"> consiglioregionalemoliseert.regione.molise.it </w:t>
      </w:r>
    </w:p>
    <w:p w14:paraId="7231C4F6" w14:textId="42966FCF" w:rsidR="00455FA8" w:rsidRPr="00905120" w:rsidRDefault="00B97910">
      <w:pPr>
        <w:pStyle w:val="Paragrafoelenco"/>
        <w:numPr>
          <w:ilvl w:val="0"/>
          <w:numId w:val="1"/>
        </w:numPr>
        <w:tabs>
          <w:tab w:val="left" w:pos="883"/>
          <w:tab w:val="left" w:pos="884"/>
          <w:tab w:val="left" w:pos="1905"/>
          <w:tab w:val="left" w:pos="2392"/>
          <w:tab w:val="left" w:pos="3630"/>
          <w:tab w:val="left" w:pos="4009"/>
          <w:tab w:val="left" w:pos="4328"/>
          <w:tab w:val="left" w:pos="5062"/>
          <w:tab w:val="left" w:pos="5576"/>
          <w:tab w:val="left" w:pos="6051"/>
          <w:tab w:val="left" w:pos="7272"/>
          <w:tab w:val="left" w:pos="7781"/>
          <w:tab w:val="left" w:pos="9226"/>
        </w:tabs>
        <w:ind w:right="117"/>
      </w:pPr>
      <w:r w:rsidRPr="00905120">
        <w:t>profilo di committente</w:t>
      </w:r>
      <w:r w:rsidR="00905120">
        <w:t xml:space="preserve"> https://consiglio.regione.molise.it</w:t>
      </w:r>
      <w:r w:rsidRPr="00905120">
        <w:t>.</w:t>
      </w:r>
    </w:p>
    <w:p w14:paraId="01C44E9B" w14:textId="77777777" w:rsidR="00455FA8" w:rsidRPr="00905120" w:rsidRDefault="00455FA8">
      <w:pPr>
        <w:pStyle w:val="Corpotesto"/>
        <w:spacing w:before="6"/>
      </w:pPr>
    </w:p>
    <w:p w14:paraId="63084608" w14:textId="77777777" w:rsidR="00455FA8" w:rsidRPr="00905120" w:rsidRDefault="00B97910">
      <w:pPr>
        <w:pStyle w:val="Titolo1"/>
        <w:spacing w:before="57"/>
      </w:pPr>
      <w:r w:rsidRPr="00905120">
        <w:t>SEZIONE II: OGGETTO DEL CONTRATTO</w:t>
      </w:r>
    </w:p>
    <w:p w14:paraId="4F7383D0" w14:textId="3F756463" w:rsidR="00455FA8" w:rsidRPr="00905120" w:rsidRDefault="00B97910">
      <w:pPr>
        <w:pStyle w:val="Paragrafoelenco"/>
        <w:numPr>
          <w:ilvl w:val="0"/>
          <w:numId w:val="1"/>
        </w:numPr>
        <w:tabs>
          <w:tab w:val="left" w:pos="822"/>
        </w:tabs>
        <w:spacing w:line="247" w:lineRule="auto"/>
        <w:ind w:left="821" w:right="130" w:hanging="348"/>
        <w:jc w:val="both"/>
      </w:pPr>
      <w:r w:rsidRPr="00905120">
        <w:rPr>
          <w:b/>
        </w:rPr>
        <w:t>Oggetto e descrizione del contratto</w:t>
      </w:r>
      <w:r w:rsidRPr="00905120">
        <w:t>: Il contratto ha per oggetto l’affidamento del servizio di tesoreria</w:t>
      </w:r>
      <w:r w:rsidR="00905120" w:rsidRPr="00905120">
        <w:t xml:space="preserve"> </w:t>
      </w:r>
      <w:r w:rsidRPr="00905120">
        <w:t>ai sensi dell’articolo 209 e seguenti del d.Lgs. 18/08/2000, n. 267 (Categoria 6b di cui all’allegato IIA, CPV 66600000-6).</w:t>
      </w:r>
    </w:p>
    <w:p w14:paraId="1D94AA6A" w14:textId="77777777" w:rsidR="00455FA8" w:rsidRPr="00905120" w:rsidRDefault="00455FA8">
      <w:pPr>
        <w:pStyle w:val="Corpotesto"/>
        <w:spacing w:before="2"/>
      </w:pPr>
    </w:p>
    <w:p w14:paraId="6B5A74E7" w14:textId="317366FA" w:rsidR="00455FA8" w:rsidRPr="00905120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 w:rsidRPr="00905120">
        <w:rPr>
          <w:b/>
        </w:rPr>
        <w:t>Luogo di esecuzione</w:t>
      </w:r>
      <w:r w:rsidRPr="00905120">
        <w:t>: Co</w:t>
      </w:r>
      <w:r w:rsidR="00905120">
        <w:t>nsiglio regionale del Molise</w:t>
      </w:r>
      <w:r w:rsidR="001B0958">
        <w:t xml:space="preserve"> </w:t>
      </w:r>
      <w:r w:rsidRPr="00905120">
        <w:t xml:space="preserve"> – </w:t>
      </w:r>
      <w:r w:rsidR="00905120">
        <w:t>Campobasso</w:t>
      </w:r>
      <w:r w:rsidRPr="00905120">
        <w:t xml:space="preserve"> (Prov.</w:t>
      </w:r>
      <w:r w:rsidRPr="00905120">
        <w:rPr>
          <w:spacing w:val="-23"/>
        </w:rPr>
        <w:t xml:space="preserve"> </w:t>
      </w:r>
      <w:r w:rsidRPr="00905120">
        <w:t>CB).</w:t>
      </w:r>
    </w:p>
    <w:p w14:paraId="0843BE4D" w14:textId="77777777" w:rsidR="00455FA8" w:rsidRPr="00905120" w:rsidRDefault="00455FA8">
      <w:pPr>
        <w:pStyle w:val="Corpotesto"/>
        <w:spacing w:before="1"/>
      </w:pPr>
    </w:p>
    <w:p w14:paraId="29E85788" w14:textId="087ACD7D" w:rsidR="00455FA8" w:rsidRPr="00905120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1"/>
        <w:jc w:val="both"/>
      </w:pPr>
      <w:r w:rsidRPr="00905120">
        <w:rPr>
          <w:b/>
        </w:rPr>
        <w:t>Modalità di esecuzione del servizio</w:t>
      </w:r>
      <w:r w:rsidRPr="00905120">
        <w:t xml:space="preserve">: per le modalità di esecuzione del servizio si rinvia alla convenzione approvata con deliberazione n. </w:t>
      </w:r>
      <w:r w:rsidR="00F86C0B">
        <w:t>27</w:t>
      </w:r>
      <w:r w:rsidRPr="00905120">
        <w:t xml:space="preserve"> del </w:t>
      </w:r>
      <w:r w:rsidR="00F86C0B">
        <w:t>09</w:t>
      </w:r>
      <w:r w:rsidRPr="00905120">
        <w:t>/</w:t>
      </w:r>
      <w:r w:rsidR="00905120">
        <w:t>06</w:t>
      </w:r>
      <w:r w:rsidRPr="00905120">
        <w:t>/202</w:t>
      </w:r>
      <w:r w:rsidR="00905120">
        <w:t>1</w:t>
      </w:r>
      <w:r w:rsidRPr="00905120">
        <w:t>. Non sono ammessi il sub-appalto né la cessione del contratto a</w:t>
      </w:r>
      <w:r w:rsidRPr="00905120">
        <w:rPr>
          <w:spacing w:val="-6"/>
        </w:rPr>
        <w:t xml:space="preserve"> </w:t>
      </w:r>
      <w:r w:rsidRPr="00905120">
        <w:t>terzi.</w:t>
      </w:r>
    </w:p>
    <w:p w14:paraId="5172C1CA" w14:textId="77777777" w:rsidR="00455FA8" w:rsidRPr="00905120" w:rsidRDefault="00455FA8">
      <w:pPr>
        <w:pStyle w:val="Corpotesto"/>
        <w:spacing w:before="1"/>
      </w:pPr>
    </w:p>
    <w:p w14:paraId="3A8143DD" w14:textId="77777777" w:rsidR="00455FA8" w:rsidRPr="00905120" w:rsidRDefault="00B97910">
      <w:pPr>
        <w:pStyle w:val="Titolo1"/>
        <w:numPr>
          <w:ilvl w:val="0"/>
          <w:numId w:val="1"/>
        </w:numPr>
        <w:tabs>
          <w:tab w:val="left" w:pos="834"/>
        </w:tabs>
        <w:ind w:hanging="361"/>
        <w:rPr>
          <w:b w:val="0"/>
        </w:rPr>
      </w:pPr>
      <w:r w:rsidRPr="00905120">
        <w:t>Divisioni in lotti</w:t>
      </w:r>
      <w:r w:rsidRPr="00905120">
        <w:rPr>
          <w:b w:val="0"/>
        </w:rPr>
        <w:t>:</w:t>
      </w:r>
      <w:r w:rsidRPr="00905120">
        <w:rPr>
          <w:b w:val="0"/>
          <w:spacing w:val="-5"/>
        </w:rPr>
        <w:t xml:space="preserve"> </w:t>
      </w:r>
      <w:r w:rsidRPr="00905120">
        <w:rPr>
          <w:b w:val="0"/>
        </w:rPr>
        <w:t>no</w:t>
      </w:r>
    </w:p>
    <w:p w14:paraId="0C155B31" w14:textId="77777777" w:rsidR="00455FA8" w:rsidRPr="00905120" w:rsidRDefault="00455FA8">
      <w:pPr>
        <w:pStyle w:val="Corpotesto"/>
        <w:spacing w:before="11"/>
      </w:pPr>
    </w:p>
    <w:p w14:paraId="2A581B7A" w14:textId="77777777" w:rsidR="00455FA8" w:rsidRPr="00905120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1"/>
        <w:jc w:val="both"/>
      </w:pPr>
      <w:r w:rsidRPr="00905120">
        <w:rPr>
          <w:b/>
        </w:rPr>
        <w:t>Ammissibilità varianti</w:t>
      </w:r>
      <w:r w:rsidRPr="00905120">
        <w:t>: ammesse come offerta migliorativa dei requisiti minimi del servizio richiesti a norma della</w:t>
      </w:r>
      <w:r w:rsidRPr="00905120">
        <w:rPr>
          <w:spacing w:val="-4"/>
        </w:rPr>
        <w:t xml:space="preserve"> </w:t>
      </w:r>
      <w:r w:rsidRPr="00905120">
        <w:t>convenzione.</w:t>
      </w:r>
    </w:p>
    <w:p w14:paraId="1122E566" w14:textId="77777777" w:rsidR="00455FA8" w:rsidRPr="00905120" w:rsidRDefault="00455FA8">
      <w:pPr>
        <w:pStyle w:val="Corpotesto"/>
      </w:pPr>
    </w:p>
    <w:p w14:paraId="02C737E0" w14:textId="23269211" w:rsidR="00455FA8" w:rsidRPr="00905120" w:rsidRDefault="00B97910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right="120"/>
        <w:jc w:val="both"/>
      </w:pPr>
      <w:r w:rsidRPr="00AC5158">
        <w:rPr>
          <w:b/>
          <w:bCs/>
        </w:rPr>
        <w:t>Valore del contratto:</w:t>
      </w:r>
      <w:r w:rsidRPr="00AC5158">
        <w:t xml:space="preserve"> </w:t>
      </w:r>
      <w:r w:rsidRPr="00905120">
        <w:t xml:space="preserve">il valore del contratto, determinato sulla base del compenso annuo posto a base di gara, è determinato in € </w:t>
      </w:r>
      <w:r w:rsidR="00B41608">
        <w:t>32.000,00</w:t>
      </w:r>
      <w:r w:rsidRPr="00905120">
        <w:t xml:space="preserve"> (</w:t>
      </w:r>
      <w:r w:rsidR="00B41608">
        <w:t>trentaduemila</w:t>
      </w:r>
      <w:r w:rsidRPr="00905120">
        <w:t>/00) per l’intera durata.</w:t>
      </w:r>
    </w:p>
    <w:p w14:paraId="5368C3F2" w14:textId="38ADCA23" w:rsidR="00455FA8" w:rsidRDefault="00B97910" w:rsidP="00AC5158">
      <w:pPr>
        <w:pStyle w:val="Corpotesto"/>
        <w:spacing w:before="1"/>
        <w:ind w:left="833"/>
        <w:jc w:val="both"/>
      </w:pPr>
      <w:r w:rsidRPr="00905120">
        <w:t>Si</w:t>
      </w:r>
      <w:r w:rsidRPr="00AC5158">
        <w:t xml:space="preserve"> </w:t>
      </w:r>
      <w:r w:rsidRPr="00905120">
        <w:t>comunica</w:t>
      </w:r>
      <w:r w:rsidRPr="00AC5158">
        <w:t xml:space="preserve"> </w:t>
      </w:r>
      <w:r w:rsidRPr="00905120">
        <w:t>che</w:t>
      </w:r>
      <w:r w:rsidRPr="00AC5158">
        <w:t xml:space="preserve"> </w:t>
      </w:r>
      <w:r w:rsidRPr="00905120">
        <w:t>non</w:t>
      </w:r>
      <w:r w:rsidRPr="00AC5158">
        <w:t xml:space="preserve"> </w:t>
      </w:r>
      <w:r w:rsidRPr="00905120">
        <w:t>si</w:t>
      </w:r>
      <w:r w:rsidRPr="00AC5158">
        <w:t xml:space="preserve"> </w:t>
      </w:r>
      <w:r w:rsidRPr="00905120">
        <w:t>rende</w:t>
      </w:r>
      <w:r w:rsidRPr="00AC5158">
        <w:t xml:space="preserve"> </w:t>
      </w:r>
      <w:r w:rsidRPr="00905120">
        <w:t>necessaria</w:t>
      </w:r>
      <w:r w:rsidRPr="00AC5158">
        <w:t xml:space="preserve"> </w:t>
      </w:r>
      <w:r w:rsidRPr="00905120">
        <w:t>la</w:t>
      </w:r>
      <w:r w:rsidRPr="00AC5158">
        <w:t xml:space="preserve"> </w:t>
      </w:r>
      <w:r w:rsidRPr="00905120">
        <w:t>redazione</w:t>
      </w:r>
      <w:r w:rsidRPr="00AC5158">
        <w:t xml:space="preserve"> </w:t>
      </w:r>
      <w:r w:rsidRPr="00905120">
        <w:t>del</w:t>
      </w:r>
      <w:r w:rsidRPr="00AC5158">
        <w:t xml:space="preserve"> </w:t>
      </w:r>
      <w:r w:rsidRPr="00905120">
        <w:t>documento</w:t>
      </w:r>
      <w:r w:rsidRPr="00AC5158">
        <w:t xml:space="preserve"> </w:t>
      </w:r>
      <w:r w:rsidRPr="00905120">
        <w:t>unico</w:t>
      </w:r>
      <w:r w:rsidRPr="00AC5158">
        <w:t xml:space="preserve"> </w:t>
      </w:r>
      <w:r w:rsidRPr="00905120">
        <w:t>di</w:t>
      </w:r>
      <w:r w:rsidRPr="00AC5158">
        <w:t xml:space="preserve"> </w:t>
      </w:r>
      <w:r w:rsidRPr="00905120">
        <w:t>valutazione</w:t>
      </w:r>
      <w:r w:rsidRPr="00AC5158">
        <w:t xml:space="preserve"> </w:t>
      </w:r>
      <w:r w:rsidRPr="00905120">
        <w:t>dei</w:t>
      </w:r>
      <w:r w:rsidRPr="00AC5158">
        <w:t xml:space="preserve"> </w:t>
      </w:r>
      <w:r w:rsidRPr="00905120">
        <w:t>rischi</w:t>
      </w:r>
      <w:r w:rsidR="00AC5158">
        <w:t xml:space="preserve"> </w:t>
      </w:r>
      <w:r w:rsidRPr="00AC5158">
        <w:t>da interferenze (DUVRI) di cui all’articolo 26 del D.Lgs. 81/2008, in quanto non sono stati riscontrati</w:t>
      </w:r>
      <w:r w:rsidR="00905120" w:rsidRPr="00AC5158">
        <w:t xml:space="preserve"> r</w:t>
      </w:r>
      <w:r>
        <w:t xml:space="preserve">ischi di interferenza apprezzabili, tenuto conto che il servizio si svolge presso le sedi del tesoriere, </w:t>
      </w:r>
      <w:r w:rsidRPr="00AC5158">
        <w:t xml:space="preserve">senza sovrapposizione fisica e produttiva rispetto ad altre attività svolte dall’Ente o per conto dell’Ente. Pertanto, il relativo </w:t>
      </w:r>
      <w:r>
        <w:t>costo</w:t>
      </w:r>
      <w:r w:rsidRPr="00AC5158">
        <w:t xml:space="preserve"> </w:t>
      </w:r>
      <w:r>
        <w:t>è</w:t>
      </w:r>
      <w:r w:rsidRPr="00AC5158">
        <w:t xml:space="preserve"> </w:t>
      </w:r>
      <w:r>
        <w:t>pari</w:t>
      </w:r>
      <w:r w:rsidRPr="00AC5158">
        <w:t xml:space="preserve"> </w:t>
      </w:r>
      <w:r>
        <w:t>a</w:t>
      </w:r>
      <w:r w:rsidRPr="00AC5158">
        <w:t xml:space="preserve"> </w:t>
      </w:r>
      <w:r>
        <w:t>zero.</w:t>
      </w:r>
    </w:p>
    <w:p w14:paraId="7532096E" w14:textId="77777777" w:rsidR="00455FA8" w:rsidRPr="00AC5158" w:rsidRDefault="00455FA8">
      <w:pPr>
        <w:pStyle w:val="Corpotesto"/>
        <w:spacing w:before="5"/>
      </w:pPr>
    </w:p>
    <w:p w14:paraId="1BA0BE18" w14:textId="3C095C4F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3"/>
      </w:pPr>
      <w:r w:rsidRPr="00234A32">
        <w:rPr>
          <w:b/>
          <w:bCs/>
        </w:rPr>
        <w:t>Durata del contratto:</w:t>
      </w:r>
      <w:r w:rsidRPr="00AC5158">
        <w:t xml:space="preserve"> </w:t>
      </w:r>
      <w:r>
        <w:t>anni</w:t>
      </w:r>
      <w:r w:rsidR="001B0958">
        <w:t xml:space="preserve"> 4 dal 01/07/2021 al 30</w:t>
      </w:r>
      <w:r>
        <w:t>/</w:t>
      </w:r>
      <w:r w:rsidR="001B0958">
        <w:t>06</w:t>
      </w:r>
      <w:r>
        <w:t>/2025.</w:t>
      </w:r>
    </w:p>
    <w:p w14:paraId="00A95F63" w14:textId="77777777" w:rsidR="00455FA8" w:rsidRPr="00AC5158" w:rsidRDefault="00455FA8">
      <w:pPr>
        <w:pStyle w:val="Corpotesto"/>
        <w:spacing w:before="11"/>
      </w:pPr>
    </w:p>
    <w:p w14:paraId="7CBD0312" w14:textId="77777777" w:rsidR="00455FA8" w:rsidRPr="00234A32" w:rsidRDefault="00B97910">
      <w:pPr>
        <w:pStyle w:val="Titolo1"/>
      </w:pPr>
      <w:r w:rsidRPr="00234A32">
        <w:t>SEZIONE N. III: INFORMAZIONI DI CARATTERE GIURIDICO, ECONOMICO, FINANZIARIO E TECNICO</w:t>
      </w:r>
    </w:p>
    <w:p w14:paraId="7A2BCCE3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 w:rsidRPr="00234A32">
        <w:rPr>
          <w:b/>
          <w:bCs/>
        </w:rPr>
        <w:t>Garanzie:</w:t>
      </w:r>
      <w:r>
        <w:t xml:space="preserve"> Ogni offerente dovrà prestare una garanzia provvisoria pari al 2% del valore del</w:t>
      </w:r>
      <w:r w:rsidRPr="00AC5158">
        <w:t xml:space="preserve"> </w:t>
      </w:r>
      <w:r>
        <w:t>contratto.</w:t>
      </w:r>
    </w:p>
    <w:p w14:paraId="7D6015E0" w14:textId="77777777" w:rsidR="00455FA8" w:rsidRPr="00AC5158" w:rsidRDefault="00B97910">
      <w:pPr>
        <w:pStyle w:val="Corpotesto"/>
        <w:spacing w:before="4"/>
        <w:ind w:left="833"/>
        <w:jc w:val="both"/>
      </w:pPr>
      <w:r w:rsidRPr="00AC5158">
        <w:t>L’impresa aggiudicataria dovrà prestare una garanzia pari al 10% dell’ammontare del contratto.</w:t>
      </w:r>
    </w:p>
    <w:p w14:paraId="6A34247D" w14:textId="77777777" w:rsidR="00455FA8" w:rsidRPr="00AC5158" w:rsidRDefault="00455FA8">
      <w:pPr>
        <w:pStyle w:val="Corpotesto"/>
        <w:spacing w:before="5"/>
      </w:pPr>
    </w:p>
    <w:p w14:paraId="6D68C1D3" w14:textId="48EA937D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19"/>
      </w:pPr>
      <w:r w:rsidRPr="00234A32">
        <w:rPr>
          <w:b/>
          <w:bCs/>
        </w:rPr>
        <w:t>Finanziamento e pagamento:</w:t>
      </w:r>
      <w:r>
        <w:t xml:space="preserve"> finanziamento a carico del bilancio</w:t>
      </w:r>
      <w:r w:rsidR="00AC5158">
        <w:t xml:space="preserve"> del Consiglio Regionale del Molise</w:t>
      </w:r>
      <w:r>
        <w:t>. Il pagamento sarà disposto secondo le modalità previste dalla convenzione per lo svolgimento del</w:t>
      </w:r>
      <w:r w:rsidRPr="00AC5158">
        <w:t xml:space="preserve"> </w:t>
      </w:r>
      <w:r>
        <w:lastRenderedPageBreak/>
        <w:t>servizio.</w:t>
      </w:r>
    </w:p>
    <w:p w14:paraId="66E0A380" w14:textId="77777777" w:rsidR="00455FA8" w:rsidRDefault="00455FA8">
      <w:pPr>
        <w:pStyle w:val="Corpotesto"/>
        <w:spacing w:before="1"/>
      </w:pPr>
    </w:p>
    <w:p w14:paraId="52ED5C69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spacing w:line="244" w:lineRule="auto"/>
        <w:ind w:right="120"/>
        <w:jc w:val="both"/>
      </w:pPr>
      <w:r w:rsidRPr="00234A32">
        <w:rPr>
          <w:b/>
          <w:bCs/>
        </w:rPr>
        <w:t>Requisiti di partecipazione:</w:t>
      </w:r>
      <w:r>
        <w:t xml:space="preserve"> possono partecipare alla gara le imprese autorizzate ad assumere il servizio di tesoreria per conto di enti locali di cui </w:t>
      </w:r>
      <w:r w:rsidRPr="00AC5158">
        <w:t xml:space="preserve">all’articolo 208 del d.Lgs. n. 267/2000 e aventi altresì i requisiti indicati nel disciplinare di gara. Sono ammessi anche i soggetti previsti dall’articolo </w:t>
      </w:r>
      <w:r>
        <w:t>48 del d.Lgs. n.</w:t>
      </w:r>
      <w:r w:rsidRPr="00AC5158">
        <w:t xml:space="preserve"> </w:t>
      </w:r>
      <w:r>
        <w:t>50/2016.</w:t>
      </w:r>
    </w:p>
    <w:p w14:paraId="76FF0C19" w14:textId="77777777" w:rsidR="00455FA8" w:rsidRPr="00AC5158" w:rsidRDefault="00455FA8">
      <w:pPr>
        <w:pStyle w:val="Corpotesto"/>
        <w:spacing w:before="6"/>
      </w:pPr>
    </w:p>
    <w:p w14:paraId="318000C3" w14:textId="77777777" w:rsidR="00455FA8" w:rsidRPr="00234A32" w:rsidRDefault="00B97910">
      <w:pPr>
        <w:pStyle w:val="Titolo1"/>
      </w:pPr>
      <w:r w:rsidRPr="00234A32">
        <w:t>SEZIONE IV: PROCEDURE</w:t>
      </w:r>
    </w:p>
    <w:p w14:paraId="16A9FF0D" w14:textId="77777777" w:rsidR="00455FA8" w:rsidRPr="00AC515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 w:rsidRPr="00234A32">
        <w:rPr>
          <w:b/>
          <w:bCs/>
        </w:rPr>
        <w:t>Tipo di procedura:</w:t>
      </w:r>
      <w:r w:rsidRPr="00AC5158">
        <w:t xml:space="preserve"> </w:t>
      </w:r>
      <w:r>
        <w:t>procedura</w:t>
      </w:r>
      <w:r w:rsidRPr="00AC5158">
        <w:t xml:space="preserve"> </w:t>
      </w:r>
      <w:r>
        <w:t>aperta</w:t>
      </w:r>
      <w:r w:rsidRPr="00AC5158">
        <w:t xml:space="preserve"> </w:t>
      </w:r>
      <w:r>
        <w:t>disciplinata</w:t>
      </w:r>
      <w:r w:rsidRPr="00AC5158">
        <w:t xml:space="preserve"> dall’art. 60 del d.Lgs. n. 50/2016.</w:t>
      </w:r>
    </w:p>
    <w:p w14:paraId="12AA50C5" w14:textId="77777777" w:rsidR="00455FA8" w:rsidRPr="00AC5158" w:rsidRDefault="00455FA8">
      <w:pPr>
        <w:pStyle w:val="Corpotesto"/>
        <w:spacing w:before="5"/>
      </w:pPr>
    </w:p>
    <w:p w14:paraId="2AE94E24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3"/>
      </w:pPr>
      <w:r w:rsidRPr="00234A32">
        <w:rPr>
          <w:b/>
          <w:bCs/>
        </w:rPr>
        <w:t>Criteri di aggiudicazione:</w:t>
      </w:r>
      <w:r>
        <w:t xml:space="preserve"> La gara sarà aggiudicata secondo il criterio del minor prezzo sulla base dei parametri indicati nel disciplinare di</w:t>
      </w:r>
      <w:r w:rsidRPr="00AC5158">
        <w:t xml:space="preserve"> </w:t>
      </w:r>
      <w:r>
        <w:t>gara.</w:t>
      </w:r>
    </w:p>
    <w:p w14:paraId="536773DF" w14:textId="77777777" w:rsidR="00455FA8" w:rsidRDefault="00455FA8">
      <w:pPr>
        <w:pStyle w:val="Corpotesto"/>
      </w:pPr>
    </w:p>
    <w:p w14:paraId="42D52613" w14:textId="7C496853" w:rsidR="00455FA8" w:rsidRPr="008F67FD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0"/>
        <w:jc w:val="both"/>
        <w:rPr>
          <w:b/>
        </w:rPr>
      </w:pPr>
      <w:r w:rsidRPr="00234A32">
        <w:rPr>
          <w:b/>
          <w:bCs/>
        </w:rPr>
        <w:t xml:space="preserve">Scadenza presentazione offerte e documentazione: </w:t>
      </w:r>
      <w:r w:rsidRPr="00AC5158">
        <w:t xml:space="preserve">L’offerta e </w:t>
      </w:r>
      <w:r>
        <w:t xml:space="preserve">tutta la documentazione ad essa relativa devono essere trasmesse alla stazione appaltante telematicamente mediante Piattaforma </w:t>
      </w:r>
      <w:r w:rsidRPr="00AC5158">
        <w:t>Telematica Traspare</w:t>
      </w:r>
      <w:r w:rsidR="00DF5380">
        <w:t xml:space="preserve">, raggiungibile attraverso il seguente link: </w:t>
      </w:r>
      <w:hyperlink r:id="rId7" w:history="1">
        <w:r w:rsidR="00DF5380" w:rsidRPr="00470A5B">
          <w:rPr>
            <w:rStyle w:val="Collegamentoipertestuale"/>
          </w:rPr>
          <w:t>https://consiglioregionalemolise.traspare.com</w:t>
        </w:r>
      </w:hyperlink>
      <w:r w:rsidR="00DF5380">
        <w:t xml:space="preserve"> </w:t>
      </w:r>
      <w:r w:rsidRPr="008F67FD">
        <w:rPr>
          <w:b/>
        </w:rPr>
        <w:t xml:space="preserve">entro il termine perentorio, pena l’esclusione, del </w:t>
      </w:r>
      <w:r w:rsidR="008F67FD" w:rsidRPr="008F67FD">
        <w:rPr>
          <w:b/>
        </w:rPr>
        <w:t>25/06/2021</w:t>
      </w:r>
      <w:r w:rsidRPr="008F67FD">
        <w:rPr>
          <w:b/>
        </w:rPr>
        <w:t xml:space="preserve"> - ore 12.00.</w:t>
      </w:r>
    </w:p>
    <w:p w14:paraId="06228E9B" w14:textId="77777777" w:rsidR="00455FA8" w:rsidRPr="008F67FD" w:rsidRDefault="00455FA8">
      <w:pPr>
        <w:pStyle w:val="Corpotesto"/>
        <w:spacing w:before="11"/>
        <w:rPr>
          <w:b/>
        </w:rPr>
      </w:pPr>
    </w:p>
    <w:p w14:paraId="76C592C4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 w:rsidRPr="00234A32">
        <w:rPr>
          <w:b/>
          <w:bCs/>
        </w:rPr>
        <w:t>Lingua utilizzata:</w:t>
      </w:r>
      <w:r w:rsidRPr="00AC5158">
        <w:t xml:space="preserve"> </w:t>
      </w:r>
      <w:r>
        <w:t>italiano.</w:t>
      </w:r>
    </w:p>
    <w:p w14:paraId="149C6DD4" w14:textId="77777777" w:rsidR="00455FA8" w:rsidRDefault="00455FA8">
      <w:pPr>
        <w:pStyle w:val="Corpotesto"/>
        <w:spacing w:before="1"/>
      </w:pPr>
    </w:p>
    <w:p w14:paraId="502E24F9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3"/>
      </w:pPr>
      <w:r w:rsidRPr="00234A32">
        <w:rPr>
          <w:b/>
          <w:bCs/>
        </w:rPr>
        <w:t>Periodo minimo vincolo offerta:</w:t>
      </w:r>
      <w:r>
        <w:t xml:space="preserve"> 180 giorni dalla data di scadenza del termine di presentazione delle</w:t>
      </w:r>
      <w:r w:rsidRPr="00AC5158">
        <w:t xml:space="preserve"> </w:t>
      </w:r>
      <w:r>
        <w:t>offerte.</w:t>
      </w:r>
    </w:p>
    <w:p w14:paraId="154D3ED3" w14:textId="77777777" w:rsidR="00455FA8" w:rsidRDefault="00455FA8">
      <w:pPr>
        <w:pStyle w:val="Corpotesto"/>
        <w:spacing w:before="1"/>
      </w:pPr>
    </w:p>
    <w:p w14:paraId="4F6FDA60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spacing w:line="242" w:lineRule="auto"/>
        <w:ind w:right="120"/>
        <w:jc w:val="both"/>
      </w:pPr>
      <w:r w:rsidRPr="00234A32">
        <w:rPr>
          <w:b/>
          <w:bCs/>
        </w:rPr>
        <w:t>Richieste e informazioni:</w:t>
      </w:r>
      <w:r>
        <w:t xml:space="preserve"> è possibile ottenere chiarimenti sulla presente procedura mediante la proposizione</w:t>
      </w:r>
      <w:r w:rsidRPr="00AC5158">
        <w:t xml:space="preserve"> </w:t>
      </w:r>
      <w:r>
        <w:t>di</w:t>
      </w:r>
      <w:r w:rsidRPr="00AC5158">
        <w:t xml:space="preserve"> </w:t>
      </w:r>
      <w:r>
        <w:t>quesiti</w:t>
      </w:r>
      <w:r w:rsidRPr="00AC5158">
        <w:t xml:space="preserve"> </w:t>
      </w:r>
      <w:r>
        <w:t>scritti</w:t>
      </w:r>
      <w:r w:rsidRPr="00AC5158">
        <w:t xml:space="preserve"> </w:t>
      </w:r>
      <w:r>
        <w:t>da</w:t>
      </w:r>
      <w:r w:rsidRPr="00AC5158">
        <w:t xml:space="preserve"> </w:t>
      </w:r>
      <w:r>
        <w:t>in</w:t>
      </w:r>
      <w:r w:rsidRPr="00AC5158">
        <w:t xml:space="preserve">oltrare tramite l’apposita sezione presente nel portale telematico “Richiesta chiarimenti”, disponibile accedendo alla propria area riservata tramite le proprie </w:t>
      </w:r>
      <w:r>
        <w:t>credenziali, almeno otto giorni prima della scadenza del termine fissato per la presentazione delle offerte.</w:t>
      </w:r>
    </w:p>
    <w:p w14:paraId="111977C9" w14:textId="77777777" w:rsidR="00455FA8" w:rsidRDefault="00455FA8">
      <w:pPr>
        <w:pStyle w:val="Corpotesto"/>
        <w:spacing w:before="4"/>
      </w:pPr>
    </w:p>
    <w:p w14:paraId="19150482" w14:textId="77777777" w:rsidR="00455FA8" w:rsidRDefault="00B97910">
      <w:pPr>
        <w:pStyle w:val="Corpotesto"/>
        <w:spacing w:line="247" w:lineRule="auto"/>
        <w:ind w:left="833" w:right="123"/>
        <w:jc w:val="both"/>
      </w:pPr>
      <w:r w:rsidRPr="00AC5158">
        <w:t xml:space="preserve">Ai sensi dell’art. 74 comma 4 del D.Lgs. n. 50/2016, le risposte a tutte le richieste presentate in </w:t>
      </w:r>
      <w:r>
        <w:t>tempo utile verranno fornite almeno cinque giorni prima della scadenza del termine fissato per la presentazione delle offerte. Non sono ammessi chiarimenti</w:t>
      </w:r>
      <w:r w:rsidRPr="00AC5158">
        <w:t xml:space="preserve"> </w:t>
      </w:r>
      <w:r>
        <w:t>telefonici.</w:t>
      </w:r>
    </w:p>
    <w:p w14:paraId="565AA254" w14:textId="77777777" w:rsidR="00455FA8" w:rsidRDefault="00B97910">
      <w:pPr>
        <w:pStyle w:val="Corpotesto"/>
        <w:spacing w:line="249" w:lineRule="auto"/>
        <w:ind w:left="833" w:right="122"/>
        <w:jc w:val="both"/>
      </w:pPr>
      <w:r w:rsidRPr="00AC5158">
        <w:t xml:space="preserve">Le risposte alle richieste di chiarimento verranno notificate all’indirizzo PEC dell’operatore economico e saranno visualizzabili anche nei dettagli di gara nella scheda “chiarimenti”. Le </w:t>
      </w:r>
      <w:r>
        <w:t>domande e le relative risposte ai chiari</w:t>
      </w:r>
      <w:r w:rsidRPr="00AC5158">
        <w:t xml:space="preserve">menti, inoltre, saranno pubblicate nell’apposito spazio </w:t>
      </w:r>
      <w:r>
        <w:t>dedicato ai chiarimenti.</w:t>
      </w:r>
    </w:p>
    <w:p w14:paraId="4EED781A" w14:textId="2A200FE3" w:rsidR="00455FA8" w:rsidRPr="00AC5158" w:rsidRDefault="00B97910" w:rsidP="00AC5158">
      <w:pPr>
        <w:pStyle w:val="Corpotesto"/>
        <w:spacing w:line="254" w:lineRule="exact"/>
        <w:ind w:left="833"/>
        <w:jc w:val="both"/>
      </w:pPr>
      <w:r>
        <w:t>Tutte le comunicazion</w:t>
      </w:r>
      <w:r w:rsidR="00AC5158">
        <w:t>i</w:t>
      </w:r>
      <w:r>
        <w:t xml:space="preserve"> con la stazione appaltante si intendono validamente ed efficacemente</w:t>
      </w:r>
      <w:r w:rsidR="00AC5158">
        <w:t xml:space="preserve"> </w:t>
      </w:r>
      <w:r>
        <w:t>effettuate qualora rese tramite le funzionalità messe a disposizione dal portale telematico e</w:t>
      </w:r>
      <w:r w:rsidRPr="00AC5158">
        <w:t xml:space="preserve"> </w:t>
      </w:r>
      <w:r>
        <w:t>tramite</w:t>
      </w:r>
      <w:r w:rsidR="00AC5158">
        <w:t xml:space="preserve"> </w:t>
      </w:r>
      <w:r w:rsidRPr="00AC5158">
        <w:t>l’indirizzo PEC indicato dai concorrenti nella fase di registrazione allo stesso.</w:t>
      </w:r>
    </w:p>
    <w:p w14:paraId="07255ACF" w14:textId="6F4CE8FA" w:rsidR="00455FA8" w:rsidRDefault="00B97910">
      <w:pPr>
        <w:pStyle w:val="Corpotesto"/>
        <w:spacing w:before="12" w:line="247" w:lineRule="auto"/>
        <w:ind w:left="833" w:right="123"/>
        <w:jc w:val="both"/>
      </w:pPr>
      <w:r w:rsidRPr="00AC5158">
        <w:t>Eventuali modifiche dell’indirizzo PEC o problemi temporanei nell’utilizzo di tale forma di</w:t>
      </w:r>
      <w:r w:rsidR="00AC5158">
        <w:t xml:space="preserve"> </w:t>
      </w:r>
      <w:r>
        <w:t>comunicazione, dovranno essere tempestivamente segnalati alla stazione appaltante; diversamente</w:t>
      </w:r>
      <w:r w:rsidR="00AC5158">
        <w:t xml:space="preserve"> </w:t>
      </w:r>
      <w:r>
        <w:t>la medesima declina ogni responsabilità per il tardivo o mancato recapito delle comunicazioni.</w:t>
      </w:r>
    </w:p>
    <w:p w14:paraId="3F19771D" w14:textId="77777777" w:rsidR="00455FA8" w:rsidRPr="00AC5158" w:rsidRDefault="00455FA8">
      <w:pPr>
        <w:pStyle w:val="Corpotesto"/>
        <w:spacing w:before="2"/>
      </w:pPr>
    </w:p>
    <w:p w14:paraId="19167AA4" w14:textId="7C16D29D" w:rsidR="00455FA8" w:rsidRPr="00AC5158" w:rsidRDefault="00B97910" w:rsidP="00AC5158">
      <w:pPr>
        <w:pStyle w:val="Paragrafoelenco"/>
        <w:numPr>
          <w:ilvl w:val="0"/>
          <w:numId w:val="1"/>
        </w:numPr>
        <w:tabs>
          <w:tab w:val="left" w:pos="834"/>
        </w:tabs>
        <w:spacing w:before="27"/>
        <w:ind w:right="121"/>
        <w:jc w:val="both"/>
      </w:pPr>
      <w:r w:rsidRPr="00234A32">
        <w:rPr>
          <w:b/>
          <w:bCs/>
        </w:rPr>
        <w:t>Altre informazioni:</w:t>
      </w:r>
      <w:r w:rsidRPr="00AC5158">
        <w:t xml:space="preserve"> l’Amministrazione si riserva la facoltà di procedere all’aggiudicazione anche nel </w:t>
      </w:r>
      <w:r>
        <w:t xml:space="preserve">caso in cui pervenga una </w:t>
      </w:r>
      <w:r w:rsidRPr="00AC5158">
        <w:t xml:space="preserve">sola offerta valida, purché ritenuta congrua. L’Amministrazione </w:t>
      </w:r>
      <w:r>
        <w:t>concedente</w:t>
      </w:r>
      <w:r w:rsidRPr="00AC5158">
        <w:t xml:space="preserve"> </w:t>
      </w:r>
      <w:r>
        <w:t>si</w:t>
      </w:r>
      <w:r w:rsidRPr="00AC5158">
        <w:t xml:space="preserve"> </w:t>
      </w:r>
      <w:r>
        <w:t>riserva</w:t>
      </w:r>
      <w:r w:rsidRPr="00AC5158">
        <w:t xml:space="preserve"> </w:t>
      </w:r>
      <w:r>
        <w:t>altresì</w:t>
      </w:r>
      <w:r w:rsidRPr="00AC5158">
        <w:t xml:space="preserve"> </w:t>
      </w:r>
      <w:r>
        <w:t>la</w:t>
      </w:r>
      <w:r w:rsidRPr="00AC5158">
        <w:t xml:space="preserve"> </w:t>
      </w:r>
      <w:r>
        <w:t>facoltà</w:t>
      </w:r>
      <w:r w:rsidRPr="00AC5158">
        <w:t xml:space="preserve"> </w:t>
      </w:r>
      <w:r>
        <w:t>di</w:t>
      </w:r>
      <w:r w:rsidRPr="00AC5158">
        <w:t xml:space="preserve"> </w:t>
      </w:r>
      <w:r>
        <w:t>sospendere</w:t>
      </w:r>
      <w:r w:rsidRPr="00AC5158">
        <w:t xml:space="preserve"> </w:t>
      </w:r>
      <w:r>
        <w:t>o</w:t>
      </w:r>
      <w:r w:rsidRPr="00AC5158">
        <w:t xml:space="preserve"> </w:t>
      </w:r>
      <w:r>
        <w:t>annullare</w:t>
      </w:r>
      <w:r w:rsidRPr="00AC5158">
        <w:t xml:space="preserve"> </w:t>
      </w:r>
      <w:r>
        <w:t>la</w:t>
      </w:r>
      <w:r w:rsidRPr="00AC5158">
        <w:t xml:space="preserve"> </w:t>
      </w:r>
      <w:r>
        <w:t>procedura</w:t>
      </w:r>
      <w:r w:rsidRPr="00AC5158">
        <w:t xml:space="preserve"> </w:t>
      </w:r>
      <w:r>
        <w:t>di</w:t>
      </w:r>
      <w:r w:rsidRPr="00AC5158">
        <w:t xml:space="preserve"> </w:t>
      </w:r>
      <w:r>
        <w:t>aggiudicazione</w:t>
      </w:r>
      <w:r w:rsidRPr="00AC5158">
        <w:t xml:space="preserve"> </w:t>
      </w:r>
      <w:r>
        <w:t>in</w:t>
      </w:r>
      <w:r w:rsidR="00AC5158">
        <w:t xml:space="preserve"> </w:t>
      </w:r>
      <w:r>
        <w:t xml:space="preserve">qualsiasi momento in base a valutazioni di propria ed esclusiva convenienza. I concorrenti, in caso  di sospensione o annullamento della procedura non potranno far valere pretese di alcun genere. I dati raccolti saranno trattati, ai sensi della vigente normativa sulla privacy, esclusivamente </w:t>
      </w:r>
      <w:r w:rsidRPr="00AC5158">
        <w:t>nell’ambito della presente gara.</w:t>
      </w:r>
    </w:p>
    <w:p w14:paraId="0E6BA831" w14:textId="77777777" w:rsidR="00455FA8" w:rsidRPr="00AC5158" w:rsidRDefault="00455FA8">
      <w:pPr>
        <w:pStyle w:val="Corpotesto"/>
        <w:spacing w:before="10"/>
      </w:pPr>
    </w:p>
    <w:p w14:paraId="532025A2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4"/>
        <w:jc w:val="both"/>
      </w:pPr>
      <w:r w:rsidRPr="00234A32">
        <w:rPr>
          <w:b/>
          <w:bCs/>
        </w:rPr>
        <w:t>Rinvio:</w:t>
      </w:r>
      <w:r w:rsidRPr="00AC5158">
        <w:t xml:space="preserve"> </w:t>
      </w:r>
      <w:r>
        <w:t>per tutto quanto non previsto nel presente bando si fa espresso riferimento al disciplinare  di gara, allo schema di convenzione, al d.Lgs. n. 50/2016, nonché alle altre vigenti disposizioni legislative e regolamentari che disciplinano la</w:t>
      </w:r>
      <w:r w:rsidRPr="00AC5158">
        <w:t xml:space="preserve"> </w:t>
      </w:r>
      <w:r>
        <w:t>materia.</w:t>
      </w:r>
    </w:p>
    <w:p w14:paraId="13509CC8" w14:textId="77777777" w:rsidR="00455FA8" w:rsidRPr="00AC5158" w:rsidRDefault="00455FA8">
      <w:pPr>
        <w:pStyle w:val="Corpotesto"/>
        <w:spacing w:before="10"/>
      </w:pPr>
    </w:p>
    <w:p w14:paraId="169B71D6" w14:textId="04499663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right="120"/>
      </w:pPr>
      <w:r w:rsidRPr="00234A32">
        <w:rPr>
          <w:b/>
          <w:bCs/>
        </w:rPr>
        <w:t>Data e luogo di apertura delle offerte:</w:t>
      </w:r>
      <w:r>
        <w:t xml:space="preserve"> La prima seduta pubblica si terrà il</w:t>
      </w:r>
      <w:r w:rsidR="00FA0B45">
        <w:t xml:space="preserve"> 28 giugno 2021 ore 10:3</w:t>
      </w:r>
      <w:r w:rsidRPr="00AC5158">
        <w:t xml:space="preserve">0. </w:t>
      </w:r>
      <w:r>
        <w:t xml:space="preserve">Considerate le misure vigenti alla data della presente in materia di contenimento e gestione </w:t>
      </w:r>
      <w:r w:rsidRPr="00AC5158">
        <w:t>dell’emergenza epidemiologica da COVID</w:t>
      </w:r>
      <w:r>
        <w:t>-2019, la prima seduta pubblica si terrà in modalità</w:t>
      </w:r>
      <w:r w:rsidR="004A25D2">
        <w:t xml:space="preserve"> </w:t>
      </w:r>
      <w:r>
        <w:lastRenderedPageBreak/>
        <w:t>telematica da remoto mediante impiego del sistema di videoconferenza</w:t>
      </w:r>
      <w:r w:rsidR="00AC5158">
        <w:t xml:space="preserve"> presente sulla piattaforma Traspare</w:t>
      </w:r>
      <w:r>
        <w:t xml:space="preserve"> - disponibile sia per PC/notebook che per smartphone/tablet - e vi potranno partecipare i concorrenti oppure persone munite di specifica delega in ragione di uno per concorrente. In assenza di tali titoli, la partecipazione è ammessa come semplice</w:t>
      </w:r>
      <w:r w:rsidRPr="00AC5158">
        <w:t xml:space="preserve"> </w:t>
      </w:r>
      <w:r>
        <w:t>uditore.</w:t>
      </w:r>
    </w:p>
    <w:p w14:paraId="646AD5AA" w14:textId="2439B3B1" w:rsidR="00455FA8" w:rsidRDefault="00B97910">
      <w:pPr>
        <w:pStyle w:val="Corpotesto"/>
        <w:spacing w:before="1"/>
        <w:ind w:left="833" w:right="120"/>
        <w:jc w:val="both"/>
      </w:pPr>
      <w:r>
        <w:t>Parimenti le eventuali successive sedute pubbliche saranno comunicate ai concorrenti a mezzo PEC almeno tre giorni prima della data fissata. Alternativamente, qualora possibile ai sensi della normativa vigente per tempo, e comunque secondo insindacabile discrezione della Stazione Appaltante, la seduta pubblica potrà avere luogo presso il Co</w:t>
      </w:r>
      <w:r w:rsidR="00AC5158">
        <w:t>nsiglio Regionale del Molise</w:t>
      </w:r>
      <w:r>
        <w:t xml:space="preserve">, in via </w:t>
      </w:r>
      <w:r w:rsidR="00AC5158">
        <w:t>IV Novembre</w:t>
      </w:r>
      <w:r>
        <w:t xml:space="preserve"> n. </w:t>
      </w:r>
      <w:r w:rsidR="00AC5158">
        <w:t>87</w:t>
      </w:r>
      <w:r>
        <w:t>, nel luogo, nella data e negli orari sopradetti.</w:t>
      </w:r>
    </w:p>
    <w:p w14:paraId="7193BA10" w14:textId="77777777" w:rsidR="00455FA8" w:rsidRDefault="00455FA8">
      <w:pPr>
        <w:pStyle w:val="Corpotesto"/>
      </w:pPr>
    </w:p>
    <w:p w14:paraId="4B55F9D0" w14:textId="77777777" w:rsidR="00455FA8" w:rsidRDefault="00B97910">
      <w:pPr>
        <w:pStyle w:val="Paragrafoelenco"/>
        <w:numPr>
          <w:ilvl w:val="0"/>
          <w:numId w:val="1"/>
        </w:numPr>
        <w:tabs>
          <w:tab w:val="left" w:pos="834"/>
        </w:tabs>
        <w:ind w:right="129"/>
      </w:pPr>
      <w:r w:rsidRPr="00234A32">
        <w:rPr>
          <w:b/>
          <w:bCs/>
        </w:rPr>
        <w:t>Impugnabilità:</w:t>
      </w:r>
      <w:r w:rsidRPr="00AC5158">
        <w:t xml:space="preserve"> </w:t>
      </w:r>
      <w:r>
        <w:t>il presente bando può essere impugnato ai sensi dell'art. 120 del d.Lgs. n. 104/2010 mediante ricorso dinanzi al</w:t>
      </w:r>
      <w:r w:rsidRPr="00AC5158">
        <w:t xml:space="preserve"> </w:t>
      </w:r>
      <w:r>
        <w:t>TAR.</w:t>
      </w:r>
    </w:p>
    <w:p w14:paraId="3C5D8019" w14:textId="77777777" w:rsidR="00455FA8" w:rsidRDefault="00455FA8">
      <w:pPr>
        <w:pStyle w:val="Corpotesto"/>
        <w:spacing w:before="3"/>
      </w:pPr>
    </w:p>
    <w:p w14:paraId="5158226F" w14:textId="3BAF96E2" w:rsidR="00455FA8" w:rsidRPr="00AC5158" w:rsidRDefault="00B97910" w:rsidP="00B41608">
      <w:pPr>
        <w:pStyle w:val="Paragrafoelenco"/>
        <w:numPr>
          <w:ilvl w:val="0"/>
          <w:numId w:val="1"/>
        </w:numPr>
        <w:tabs>
          <w:tab w:val="left" w:pos="834"/>
        </w:tabs>
        <w:spacing w:before="6" w:line="237" w:lineRule="auto"/>
        <w:ind w:right="123"/>
        <w:jc w:val="both"/>
      </w:pPr>
      <w:r w:rsidRPr="00B41608">
        <w:rPr>
          <w:b/>
          <w:bCs/>
        </w:rPr>
        <w:t>Responsabile unico del procedimento:</w:t>
      </w:r>
      <w:r>
        <w:t xml:space="preserve"> dott.</w:t>
      </w:r>
      <w:r w:rsidR="00AC5158">
        <w:t xml:space="preserve">ssa </w:t>
      </w:r>
      <w:r w:rsidR="00234A32">
        <w:t>S</w:t>
      </w:r>
      <w:r w:rsidR="00AC5158">
        <w:t>abine Cancelliere</w:t>
      </w:r>
      <w:r>
        <w:t xml:space="preserve"> Tel. </w:t>
      </w:r>
      <w:r w:rsidR="00B41608">
        <w:t>0874/424267</w:t>
      </w:r>
      <w:r>
        <w:t>,</w:t>
      </w:r>
      <w:r w:rsidR="00AC5158">
        <w:t xml:space="preserve"> </w:t>
      </w:r>
      <w:r>
        <w:t>E-mail:</w:t>
      </w:r>
      <w:r w:rsidRPr="00AC5158">
        <w:t xml:space="preserve"> </w:t>
      </w:r>
      <w:r w:rsidR="00B41608">
        <w:t>sabine.cancelliere@regione.molise.it</w:t>
      </w:r>
    </w:p>
    <w:sectPr w:rsidR="00455FA8" w:rsidRPr="00AC5158">
      <w:pgSz w:w="11910" w:h="16840"/>
      <w:pgMar w:top="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06A7F"/>
    <w:multiLevelType w:val="hybridMultilevel"/>
    <w:tmpl w:val="905A58F8"/>
    <w:lvl w:ilvl="0" w:tplc="79820700">
      <w:start w:val="1"/>
      <w:numFmt w:val="decimal"/>
      <w:lvlText w:val="%1."/>
      <w:lvlJc w:val="left"/>
      <w:pPr>
        <w:ind w:left="833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C47C47B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DB2A3F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6498ADA2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9A7CFD3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B5945B9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6100EC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EC8659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CD467E3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FA8"/>
    <w:rsid w:val="00052AF0"/>
    <w:rsid w:val="001B0958"/>
    <w:rsid w:val="00234A32"/>
    <w:rsid w:val="00455FA8"/>
    <w:rsid w:val="004A25D2"/>
    <w:rsid w:val="008F67FD"/>
    <w:rsid w:val="00905120"/>
    <w:rsid w:val="00954A0C"/>
    <w:rsid w:val="00A15B1E"/>
    <w:rsid w:val="00AC5158"/>
    <w:rsid w:val="00AD1575"/>
    <w:rsid w:val="00B41608"/>
    <w:rsid w:val="00B97910"/>
    <w:rsid w:val="00DF5380"/>
    <w:rsid w:val="00F15592"/>
    <w:rsid w:val="00F86C0B"/>
    <w:rsid w:val="00F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FDF5"/>
  <w15:docId w15:val="{D01FD66A-1DF3-403F-B5F7-D6B2FA7B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5"/>
      <w:ind w:left="33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0512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12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B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B1E"/>
    <w:rPr>
      <w:rFonts w:ascii="Tahoma" w:eastAsia="Carlito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052AF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siglioregionalemolise.traspar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57AD-17BA-41BC-9666-CE43762A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MOR_AEF3</dc:creator>
  <cp:lastModifiedBy>Luigi Zarlenga</cp:lastModifiedBy>
  <cp:revision>16</cp:revision>
  <cp:lastPrinted>2021-06-09T15:48:00Z</cp:lastPrinted>
  <dcterms:created xsi:type="dcterms:W3CDTF">2021-06-07T11:11:00Z</dcterms:created>
  <dcterms:modified xsi:type="dcterms:W3CDTF">2021-06-09T15:49:00Z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2021-06-07T00:00:00Z</vt:filetime>
  </property>
</Properties>
</file>